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36" w:rsidRPr="00872036" w:rsidRDefault="00872036" w:rsidP="00872036">
      <w:pPr>
        <w:spacing w:after="54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 о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гражданах с 2019</w:t>
      </w:r>
    </w:p>
    <w:p w:rsid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Мало кто </w:t>
      </w:r>
      <w:proofErr w:type="gram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зна</w:t>
      </w:r>
      <w:bookmarkStart w:id="0" w:name="_GoBack"/>
      <w:bookmarkEnd w:id="0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ет</w:t>
      </w:r>
      <w:proofErr w:type="gram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как обстоит </w:t>
      </w: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закон о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гражданах с 2019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 года. Более подробно об этом в нашей статье. Помощь специалистов в оформлении документов и многое другое. С 1.01.2019 года начал действовать официальный закон о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. Он коснется тех категорий людей, кто имеет непостоянный, неучтенный (неофициальный) доход или же подработку, и хочет документально узаконить свое финансовое положение. В переходе на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самозанятость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могут сегодня рассчитывать и некоторые частные предприниматели, так как большинство заинтересованно в этом. Самое главное при переходе, это досконально изучить все аспекты и нюансы совершенно нового законодательства и принять верное, взвешенное решение. 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Поэтому предлагаем вам проконсультироваться со специалистами, номер телефона которых, вы видите ниже.</w:t>
      </w:r>
    </w:p>
    <w:p w:rsidR="00872036" w:rsidRPr="00872036" w:rsidRDefault="00872036" w:rsidP="00872036">
      <w:pPr>
        <w:pBdr>
          <w:top w:val="single" w:sz="4" w:space="1" w:color="auto"/>
          <w:bottom w:val="single" w:sz="4" w:space="1" w:color="auto"/>
        </w:pBdr>
        <w:shd w:val="clear" w:color="auto" w:fill="FAF9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Обратите внимание! Если у вас возникнут вопросы, можете бесплатно проконсультироваться в чате с нашим юристом внизу экрана или позвонить по телефону: </w:t>
      </w:r>
      <w:hyperlink r:id="rId5" w:history="1">
        <w:r w:rsidRPr="00872036">
          <w:rPr>
            <w:rFonts w:ascii="Times New Roman" w:eastAsia="Times New Roman" w:hAnsi="Times New Roman" w:cs="Times New Roman"/>
            <w:color w:val="4D0099"/>
            <w:sz w:val="28"/>
            <w:szCs w:val="28"/>
            <w:u w:val="single"/>
            <w:bdr w:val="none" w:sz="0" w:space="0" w:color="auto" w:frame="1"/>
            <w:lang w:eastAsia="ru-RU"/>
          </w:rPr>
          <w:t>+7 (499) 938-45-49</w:t>
        </w:r>
      </w:hyperlink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Москва; </w:t>
      </w:r>
      <w:hyperlink r:id="rId6" w:history="1">
        <w:r w:rsidRPr="00872036">
          <w:rPr>
            <w:rFonts w:ascii="Times New Roman" w:eastAsia="Times New Roman" w:hAnsi="Times New Roman" w:cs="Times New Roman"/>
            <w:color w:val="4D0099"/>
            <w:sz w:val="28"/>
            <w:szCs w:val="28"/>
            <w:u w:val="single"/>
            <w:bdr w:val="none" w:sz="0" w:space="0" w:color="auto" w:frame="1"/>
            <w:lang w:eastAsia="ru-RU"/>
          </w:rPr>
          <w:t>+7 (812) 425-60-47</w:t>
        </w:r>
      </w:hyperlink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Санкт-Петербург. Бесплатный звонок для всей России.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Закон о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гражданах с 2019 – кто они такие?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Скорее всего, вы еще не знаете, кто является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людьми «Закон о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» именно так звучит неофициально название этого Федерального закона под №422, понятие которого сейчас распространяется по всему интернету и населению в целом. Правильное название нового закона трактуется так: «Федеральный закон о проведении эксперимента по установлению среди населения специального налогового режима, а точнее «Налог на профессиональный доход». Более подробно о законе, можно получить консультацию у наших специалистов, связавшись с ними по номеру телефона выше. </w:t>
      </w: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Закон о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с 2019 года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 уже вступил в силу по этой причине, многим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его необходимо тщательно знать и изучить все тонкости.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noProof/>
          <w:color w:val="362E48"/>
          <w:sz w:val="28"/>
          <w:szCs w:val="28"/>
          <w:lang w:eastAsia="ru-RU"/>
        </w:rPr>
        <w:drawing>
          <wp:inline distT="0" distB="0" distL="0" distR="0">
            <wp:extent cx="2388358" cy="1518241"/>
            <wp:effectExtent l="0" t="0" r="0" b="6350"/>
            <wp:docPr id="6" name="Рисунок 6" descr="закон о самозанятых гражданах с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 о самозанятых гражданах с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57" cy="15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Впервые об этом законе заговорили два года назад, после подписания закона ФЗ-401. В этом законе говориться, что физическое лицо, не работающее и никак не зарегистрированное как официальное, предпринимательское лицо, оказывает некие профессиональные услуги для удовлетворения потребностей потребителя с целью получения дохода, в таком случае с полученных средств, 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 xml:space="preserve">физическое лицо не уплачивает налоги. К видам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сегодня можно отнести:</w:t>
      </w:r>
    </w:p>
    <w:p w:rsidR="00872036" w:rsidRPr="00872036" w:rsidRDefault="00872036" w:rsidP="0087203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Профессиональные услуги репетитора.</w:t>
      </w:r>
    </w:p>
    <w:p w:rsidR="00872036" w:rsidRPr="00872036" w:rsidRDefault="00872036" w:rsidP="0087203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Услуги по уходу за пожилыми людьми – сиделки.</w:t>
      </w:r>
    </w:p>
    <w:p w:rsidR="00872036" w:rsidRPr="00872036" w:rsidRDefault="00872036" w:rsidP="0087203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Услугу по присмотру за маленькими детьми.</w:t>
      </w:r>
    </w:p>
    <w:p w:rsidR="00872036" w:rsidRPr="00872036" w:rsidRDefault="00872036" w:rsidP="00872036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Клининговые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услуги по уборке квартир, домов и других помещений.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noProof/>
          <w:color w:val="362E48"/>
          <w:sz w:val="28"/>
          <w:szCs w:val="28"/>
          <w:lang w:eastAsia="ru-RU"/>
        </w:rPr>
        <w:drawing>
          <wp:inline distT="0" distB="0" distL="0" distR="0">
            <wp:extent cx="3220410" cy="2047164"/>
            <wp:effectExtent l="0" t="0" r="0" b="0"/>
            <wp:docPr id="5" name="Рисунок 5" descr="закон о самозанятых гражданах с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о самозанятых гражданах с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58" cy="20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Стать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лицом, мог практически каждый желающий по всей территории России, который подходил под обозначенные в законе критерии. Специально для этой категории граждан, были созданы идеальные условия налоговых каникул до 31 декабря 2018 г. Новый же закон сегодня, совершенно по-другому объясняет понятие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самозанятости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Сейчас могут не все стать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самозанятыми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, лишь несколько регионов нашей страны, а именно:</w:t>
      </w:r>
    </w:p>
    <w:p w:rsidR="00872036" w:rsidRPr="00872036" w:rsidRDefault="00872036" w:rsidP="00872036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Жители города Москвы и Московской области.</w:t>
      </w:r>
    </w:p>
    <w:p w:rsidR="00872036" w:rsidRPr="00872036" w:rsidRDefault="00872036" w:rsidP="00872036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Жители Калужской области.</w:t>
      </w:r>
    </w:p>
    <w:p w:rsidR="00872036" w:rsidRPr="00872036" w:rsidRDefault="00872036" w:rsidP="00872036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Жители республики Татарстан.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Сейчас чтобы предприниматель или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самозанятый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попал под условия данного, нового закона, человек должен получать стабильный, пассивный доход от собственной деятельности, только при этом, со стороны он не должен нанимать работников или быть работодателем. 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Самозанятые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граждане виды деятельности 2019 закон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попадают следующие направленности: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Предложение услуг посредством удаленной работы через Интернет.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Любые транспортные услуги, транспортировка, перевозка, доставка и прочие.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Организация праздников, торжеств и других мероприятий.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Частные услуги бухгалтеров, фотографов, парикмахеров, юристов, косметологов.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Торговля в сети продукцией личного изготовления.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Частные, строительные услуги мастеров по ремонту и отделки помещений.</w:t>
      </w:r>
    </w:p>
    <w:p w:rsidR="00872036" w:rsidRPr="00872036" w:rsidRDefault="00872036" w:rsidP="0087203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Услуги сдачи недвижимости в аренду.</w:t>
      </w:r>
    </w:p>
    <w:p w:rsidR="00872036" w:rsidRPr="00872036" w:rsidRDefault="00872036" w:rsidP="00872036">
      <w:pPr>
        <w:shd w:val="clear" w:color="auto" w:fill="FAF9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Важно!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 Для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 распространяются ограничения по сумме полученного с работы дохода. За предоставленный, отчетный период (12 месяцев), общий доход не должен превышать 2,4 миллионов рублей. Ежемесячный заработок никакого значения не имеет, главное не превышать размер годового дохода.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Кроме выше перечисленного, существует еще несколько ограничений для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лиц. Под новое, действие закона о «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» не попадает:</w:t>
      </w:r>
    </w:p>
    <w:p w:rsidR="00872036" w:rsidRPr="00872036" w:rsidRDefault="00872036" w:rsidP="00872036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Реализация разными способами подакцизных товаров и категории товаров с обязательной пометкой (маркировкой).</w:t>
      </w:r>
    </w:p>
    <w:p w:rsidR="00872036" w:rsidRPr="00872036" w:rsidRDefault="00872036" w:rsidP="00872036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Перепродажа купленных товаров.</w:t>
      </w:r>
    </w:p>
    <w:p w:rsidR="00872036" w:rsidRPr="00872036" w:rsidRDefault="00872036" w:rsidP="00872036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Добыча полезных ископаемых и их реализация.</w:t>
      </w:r>
    </w:p>
    <w:p w:rsidR="00872036" w:rsidRPr="00872036" w:rsidRDefault="00872036" w:rsidP="00872036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Доставка товаров с наличным или безналичным приемом оплаты за них.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Помощь в оформлении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Чем наши специалисты могут помочь? Какие вопросы юридического характера, связанные с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мы решаем?</w:t>
      </w:r>
    </w:p>
    <w:p w:rsidR="00872036" w:rsidRPr="00872036" w:rsidRDefault="00872036" w:rsidP="0087203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Помогаем при оформлении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лиц. Даем юридические консультации. Подготавливаем договора и всевозможные другие документы для взаимодействия с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872036" w:rsidRPr="00872036" w:rsidRDefault="00872036" w:rsidP="0087203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Представляем ваши интересы в суде в вопросах по налоговым спорам ПФР, ФСС.</w:t>
      </w:r>
    </w:p>
    <w:p w:rsidR="00872036" w:rsidRPr="00872036" w:rsidRDefault="00872036" w:rsidP="008720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Проводим </w:t>
      </w:r>
      <w:proofErr w:type="gram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доскональный анализ судебной и налоговой практики</w:t>
      </w:r>
      <w:proofErr w:type="gram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связанный с признанием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 и ИП в лице наемных сотрудников компании, организации, предприятия. Эта не вся </w:t>
      </w: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помощь в оформлении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Мы разрушаем все стереотипы, связанные с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самозанятыми</w:t>
      </w:r>
      <w:proofErr w:type="spellEnd"/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Налоговый сбор для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сейчас от 4 до 6%, туда дальше по заявлению Правительства, обещают налог повысить в два раза. Но в принятом законе черным по белому написано, для тех, кто уже работает по новому налоговому режиму, ставка будет не изменой в течение 10 лет. Добавим, что на налоговый режим очень легко перейти, и также легко его отметить. Это также легко и просто, как если бы вы переводили деньги с карты на карту или отрывали новый счет в банке через мобильное приложение. И если все равно 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вам требуется помощь, воспользуйтесь профессиональными услугами наших специалистов, контактный телефон которых, вы видите ниже.</w:t>
      </w:r>
    </w:p>
    <w:p w:rsidR="00872036" w:rsidRPr="00872036" w:rsidRDefault="00872036" w:rsidP="0087203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Теперь с каждого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самозанятого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будут списывать налоги автоматически при каждом поступлении средств на банковскую карту.</w:t>
      </w:r>
    </w:p>
    <w:p w:rsidR="00872036" w:rsidRPr="00872036" w:rsidRDefault="00872036" w:rsidP="00872036">
      <w:pPr>
        <w:shd w:val="clear" w:color="auto" w:fill="FAF9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Важно! Налог с карты будет рассчитываться только в том случае, если вы официально зарегистрировали свое дело и дали свое согласие зачисления средств на банковскую (дебетовую) карту как основной источник дохода.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Какие документы нужны для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Для того чтобы быть в статусе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самозанятого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человека, первым делом нужно обратиться с заявлением в налоговую службу. При себе обязательно необходимо иметь требуемый пакет документов, а именно:</w:t>
      </w:r>
    </w:p>
    <w:p w:rsidR="00872036" w:rsidRPr="00872036" w:rsidRDefault="00872036" w:rsidP="00872036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Паспорт, удостоверяющий вашу личность.</w:t>
      </w:r>
    </w:p>
    <w:p w:rsidR="00872036" w:rsidRPr="00872036" w:rsidRDefault="00872036" w:rsidP="00872036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Специальный идентификационный код.</w:t>
      </w:r>
    </w:p>
    <w:p w:rsidR="00872036" w:rsidRPr="00872036" w:rsidRDefault="00872036" w:rsidP="00872036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Выписку и государственного, единого реестра о том, что не являетесь индивидуальным предпринимателем и не находитесь в статусе ИМ.</w:t>
      </w:r>
    </w:p>
    <w:p w:rsidR="00872036" w:rsidRPr="00872036" w:rsidRDefault="00872036" w:rsidP="00872036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Заявление, написанное собственноручно по установленному образцу. Именно эти </w:t>
      </w: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документы для оформления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вам будут необходимы в самую первую очередь.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В чем разница между индивидуальным предпринимателем и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самозаням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лицом?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Тщательно проанализируйте для себя в приведенной ниже таблице отличия между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лицом и индивидуальным предпринимателем. Опираясь на ниже представленные данные, определите для себя самый наилучший и выгодный вариант ведения бизнеса.</w:t>
      </w:r>
    </w:p>
    <w:p w:rsidR="00872036" w:rsidRPr="00872036" w:rsidRDefault="00872036" w:rsidP="00872036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noProof/>
          <w:color w:val="362E48"/>
          <w:sz w:val="28"/>
          <w:szCs w:val="28"/>
          <w:lang w:eastAsia="ru-RU"/>
        </w:rPr>
        <w:drawing>
          <wp:inline distT="0" distB="0" distL="0" distR="0">
            <wp:extent cx="5581934" cy="3267121"/>
            <wp:effectExtent l="0" t="0" r="0" b="0"/>
            <wp:docPr id="2" name="Рисунок 2" descr="закон о самозанятых гражданах с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он о самозанятых гражданах с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67" cy="32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lastRenderedPageBreak/>
        <w:t xml:space="preserve">Часто задаваемые вопросы от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людей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Можно являться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 лицом и в то же время официально работать и быть устроенным по документам?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Вы всегда можете совмещать свою основную работу с выбранной дополнительной деятельностью. К примеру, вы можете работать на заводе или в крупной корпорации и параллельно сдавать жилье в аренду. Важно в этом то, что вам необходимо оплачивать 13% налог с дохода, получаемого с официального трудового договора и дополнительно оплачивать еще и профессиональный налог с дохода сдачи недвижимости в аренду.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Как мне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самозанятому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 фиксировать факт получения денежной суммы в качестве оплаты от клиента? Нужно ли вести онлайн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каccу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 момент получения оплаты за услуги, вам нужно обязательно сформировать электронный чек оплаты и делается это в мобильном приложении. Данный чек (ценный документ) можно передать в электроном или распечатанном (бумажном) виде клиенту, тогда кассу онлайн вести нет необходимости.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Будут ли государством удерживаться налоги с получателя перевода, если оплата была совершенна с карты на карту, если получаемым лицом является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самозанятый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 гражданин?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 рамках принятого законодательства Российской Федерации банк не имеет право удерживать с клиентов налоги, при оплате через мобильное приложение при совершении перевода. За полученную сумму доходов отчитывается сам получатель прибыли. Получатель сам обязан передавать эти данные о своих доходах в ФНС в том случае, если налог не был оплачен работодателем.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Планируется ли в дальнейшем увеличение процентной ставки?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 принятом, федеральном законе от 27.11.2018 (422-ФЗ) написано, те, кто будет попадать в категорию плательщиков специального налога, процентная ставка будет не изменяемая, сроком больше чем на 10 лет.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Если после всего этого, у вас еще остались вопросы, и вы не </w:t>
      </w:r>
      <w:proofErr w:type="gram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знаете</w:t>
      </w:r>
      <w:proofErr w:type="gram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</w:t>
      </w: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как подать документы на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самозанятость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воспользуйтесь услугами тех, кто разбирается во всех тонкостях, нюансах при оформлении, т.е. нами. Контактный телефон для связи ниже.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</w:p>
    <w:p w:rsidR="00872036" w:rsidRPr="00872036" w:rsidRDefault="00872036" w:rsidP="008720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не сможет стать </w:t>
      </w: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гражданином?</w:t>
      </w:r>
    </w:p>
    <w:p w:rsidR="00872036" w:rsidRPr="00872036" w:rsidRDefault="00872036" w:rsidP="00872036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Даже при соблюдении все выше перечисленных требований есть такие лица, кто не сможет стать </w:t>
      </w:r>
      <w:proofErr w:type="spellStart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самозанятым</w:t>
      </w:r>
      <w:proofErr w:type="spellEnd"/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гражданином, среди них:</w:t>
      </w:r>
    </w:p>
    <w:p w:rsidR="00872036" w:rsidRPr="00872036" w:rsidRDefault="00872036" w:rsidP="00872036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Арбитражные управляющие, нотариусы.</w:t>
      </w:r>
    </w:p>
    <w:p w:rsidR="00872036" w:rsidRPr="00872036" w:rsidRDefault="00872036" w:rsidP="00872036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Представители сфер, занимающиеся оценочной сферой деятельности.</w:t>
      </w:r>
    </w:p>
    <w:p w:rsidR="00872036" w:rsidRPr="00872036" w:rsidRDefault="00872036" w:rsidP="00872036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Муниципальные и государственные служащие.</w:t>
      </w:r>
    </w:p>
    <w:p w:rsidR="00872036" w:rsidRPr="00872036" w:rsidRDefault="00872036" w:rsidP="00872036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Индивидуальные предприниматели, ведущие торговый бизнес, связанный с подакцизной продажей товаров, перепродажей товаров.</w:t>
      </w:r>
    </w:p>
    <w:p w:rsidR="00872036" w:rsidRPr="00872036" w:rsidRDefault="00872036" w:rsidP="00872036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Те лица, которые занимаются добычей и переработкой полезных ископаемых.</w:t>
      </w:r>
    </w:p>
    <w:p w:rsid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Если проводимый государством эксперимент окажется удачным и выгодным, то начиная с 2020 года, к закону могут присоединиться и другие отдаленные регионы России (безусловно, по желанию). В течение проводимого налогового эксперимента до конца 2028 года процентная ставка по налогам не будет изменяться. </w:t>
      </w:r>
    </w:p>
    <w:p w:rsid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proofErr w:type="spellStart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Самозанятость</w:t>
      </w:r>
      <w:proofErr w:type="spellEnd"/>
      <w:r w:rsidRPr="00872036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как оформить документы</w:t>
      </w: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вы не знаете? Воспользуйтесь услугами наших специалистов, получите профессиональную консультацию и будьте всегда «подкованы» к новым, вступающим в силу законам. Контакты специалистов выше.</w:t>
      </w:r>
    </w:p>
    <w:p w:rsidR="00872036" w:rsidRPr="00872036" w:rsidRDefault="00872036" w:rsidP="0087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</w:p>
    <w:p w:rsidR="00872036" w:rsidRPr="00872036" w:rsidRDefault="00872036" w:rsidP="00872036">
      <w:pPr>
        <w:shd w:val="clear" w:color="auto" w:fill="FAF9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Обратите внимание! Если у вас возникнут вопросы, можете бесплатно проконсультироваться в чате с нашим юристом внизу экрана или позвонить по телефону: </w:t>
      </w:r>
      <w:hyperlink r:id="rId10" w:history="1">
        <w:r w:rsidRPr="00872036">
          <w:rPr>
            <w:rFonts w:ascii="Times New Roman" w:eastAsia="Times New Roman" w:hAnsi="Times New Roman" w:cs="Times New Roman"/>
            <w:color w:val="4D0099"/>
            <w:sz w:val="28"/>
            <w:szCs w:val="28"/>
            <w:u w:val="single"/>
            <w:bdr w:val="none" w:sz="0" w:space="0" w:color="auto" w:frame="1"/>
            <w:lang w:eastAsia="ru-RU"/>
          </w:rPr>
          <w:t>+7 (499) 938-45-49</w:t>
        </w:r>
      </w:hyperlink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Москва; </w:t>
      </w:r>
      <w:hyperlink r:id="rId11" w:history="1">
        <w:r w:rsidRPr="00872036">
          <w:rPr>
            <w:rFonts w:ascii="Times New Roman" w:eastAsia="Times New Roman" w:hAnsi="Times New Roman" w:cs="Times New Roman"/>
            <w:color w:val="4D0099"/>
            <w:sz w:val="28"/>
            <w:szCs w:val="28"/>
            <w:u w:val="single"/>
            <w:bdr w:val="none" w:sz="0" w:space="0" w:color="auto" w:frame="1"/>
            <w:lang w:eastAsia="ru-RU"/>
          </w:rPr>
          <w:t>+7 (812) 425-60-47</w:t>
        </w:r>
      </w:hyperlink>
      <w:r w:rsidRPr="0087203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Санкт-Петербург. Бесплатный звонок для всей России.</w:t>
      </w:r>
    </w:p>
    <w:p w:rsidR="00242FDD" w:rsidRDefault="000747DC" w:rsidP="00872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036" w:rsidRPr="00872036" w:rsidRDefault="00872036" w:rsidP="00872036">
      <w:pPr>
        <w:spacing w:after="54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с сайта Юристы России </w:t>
      </w:r>
      <w:hyperlink r:id="rId12" w:history="1">
        <w:r w:rsidRPr="00872036">
          <w:rPr>
            <w:rStyle w:val="a5"/>
            <w:rFonts w:ascii="Times New Roman" w:hAnsi="Times New Roman" w:cs="Times New Roman"/>
            <w:sz w:val="28"/>
            <w:szCs w:val="28"/>
          </w:rPr>
          <w:t>https://yurist-rossiya.ru/trudovoe-pravo/zakon-o-samozanyatyx-grazhdanax-s-2019-pomoshh-konsultacii.html</w:t>
        </w:r>
      </w:hyperlink>
    </w:p>
    <w:sectPr w:rsidR="00872036" w:rsidRPr="0087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1D4"/>
    <w:multiLevelType w:val="multilevel"/>
    <w:tmpl w:val="A13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053"/>
    <w:multiLevelType w:val="multilevel"/>
    <w:tmpl w:val="6C6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82A90"/>
    <w:multiLevelType w:val="multilevel"/>
    <w:tmpl w:val="17F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E4C8D"/>
    <w:multiLevelType w:val="multilevel"/>
    <w:tmpl w:val="EB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B2582"/>
    <w:multiLevelType w:val="multilevel"/>
    <w:tmpl w:val="668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F34D5"/>
    <w:multiLevelType w:val="multilevel"/>
    <w:tmpl w:val="F70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377CD"/>
    <w:multiLevelType w:val="multilevel"/>
    <w:tmpl w:val="A232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80C62"/>
    <w:multiLevelType w:val="multilevel"/>
    <w:tmpl w:val="8CF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6"/>
    <w:rsid w:val="000747DC"/>
    <w:rsid w:val="00872036"/>
    <w:rsid w:val="00910E00"/>
    <w:rsid w:val="0099101B"/>
    <w:rsid w:val="00AC7FD6"/>
    <w:rsid w:val="00C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A7F"/>
  <w15:chartTrackingRefBased/>
  <w15:docId w15:val="{7E890C99-7BCB-4987-8AC9-83D6B35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2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72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720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20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7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36"/>
    <w:rPr>
      <w:b/>
      <w:bCs/>
    </w:rPr>
  </w:style>
  <w:style w:type="character" w:styleId="a5">
    <w:name w:val="Hyperlink"/>
    <w:basedOn w:val="a0"/>
    <w:uiPriority w:val="99"/>
    <w:semiHidden/>
    <w:unhideWhenUsed/>
    <w:rsid w:val="00872036"/>
    <w:rPr>
      <w:color w:val="0000FF"/>
      <w:u w:val="single"/>
    </w:rPr>
  </w:style>
  <w:style w:type="paragraph" w:customStyle="1" w:styleId="toctitle">
    <w:name w:val="toc_title"/>
    <w:basedOn w:val="a"/>
    <w:rsid w:val="0087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72036"/>
  </w:style>
  <w:style w:type="character" w:styleId="a6">
    <w:name w:val="Emphasis"/>
    <w:basedOn w:val="a0"/>
    <w:uiPriority w:val="20"/>
    <w:qFormat/>
    <w:rsid w:val="0087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155">
                  <w:blockQuote w:val="1"/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890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79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270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01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039">
                  <w:blockQuote w:val="1"/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urist-rossiya.ru/trudovoe-pravo/zakon-o-samozanyatyx-grazhdanax-s-2019-pomoshh-konsult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4256047" TargetMode="External"/><Relationship Id="rId11" Type="http://schemas.openxmlformats.org/officeDocument/2006/relationships/hyperlink" Target="tel:+78124256047" TargetMode="External"/><Relationship Id="rId5" Type="http://schemas.openxmlformats.org/officeDocument/2006/relationships/hyperlink" Target="tel:+74999384549" TargetMode="External"/><Relationship Id="rId10" Type="http://schemas.openxmlformats.org/officeDocument/2006/relationships/hyperlink" Target="tel:+749993845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1</cp:revision>
  <dcterms:created xsi:type="dcterms:W3CDTF">2020-06-10T01:23:00Z</dcterms:created>
  <dcterms:modified xsi:type="dcterms:W3CDTF">2020-06-10T01:38:00Z</dcterms:modified>
</cp:coreProperties>
</file>